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EBC4" w14:textId="77777777" w:rsidR="004432CE" w:rsidRPr="00FF02B3" w:rsidRDefault="004432CE" w:rsidP="00FF02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EXPERIMENTAL DYNAMIC ANALYSIS OF THE FOOTBRIDGEACROSS JIZERA RIVER IN MLADÁ BOLESLAV</w:t>
      </w:r>
    </w:p>
    <w:p w14:paraId="06E16F5B" w14:textId="65C907BA" w:rsidR="004432CE" w:rsidRPr="00FF02B3" w:rsidRDefault="0077209D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First Name Second Name</w:t>
      </w:r>
      <w:r w:rsidR="004432CE"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a,c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>, Vladimír Šána</w:t>
      </w:r>
      <w:r w:rsidR="004432CE"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b,</w:t>
      </w:r>
      <w:r w:rsidR="004432CE" w:rsidRPr="00FF02B3">
        <w:rPr>
          <w:rFonts w:ascii="Cambria Math" w:hAnsi="Cambria Math" w:cs="Cambria Math"/>
          <w:sz w:val="24"/>
          <w:szCs w:val="24"/>
          <w:vertAlign w:val="superscript"/>
          <w:lang w:val="en-US"/>
        </w:rPr>
        <w:t>∗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>, Michal Polák</w:t>
      </w:r>
      <w:r w:rsidR="004432CE"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>, Tomáš Plachý</w:t>
      </w:r>
      <w:r w:rsidR="004432CE"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</w:p>
    <w:p w14:paraId="12596993" w14:textId="55E0C6DF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7209D">
        <w:rPr>
          <w:rFonts w:ascii="Times New Roman" w:hAnsi="Times New Roman" w:cs="Times New Roman"/>
          <w:sz w:val="24"/>
          <w:szCs w:val="24"/>
          <w:lang w:val="en-US"/>
        </w:rPr>
        <w:t>Affiliation example</w:t>
      </w:r>
    </w:p>
    <w:p w14:paraId="0D5E7B13" w14:textId="77777777" w:rsidR="00FF02B3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Czech Technical University in Prague, Faculty of Civil Engineering, Experimental Centre, Thákurova 7,160 00 Prague, Czech Republic</w:t>
      </w:r>
    </w:p>
    <w:p w14:paraId="61A1BB14" w14:textId="7CA43F32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="00FF02B3" w:rsidRPr="00FF02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Pontex Consulting Engineers, Ltd., Bezová 1658, 147 14 Prague, Czech Republic</w:t>
      </w:r>
    </w:p>
    <w:p w14:paraId="7887EA19" w14:textId="01E1F931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Cambria Math" w:hAnsi="Cambria Math" w:cs="Cambria Math"/>
          <w:sz w:val="24"/>
          <w:szCs w:val="24"/>
          <w:lang w:val="en-US"/>
        </w:rPr>
        <w:t>∗</w:t>
      </w:r>
      <w:r w:rsidRPr="00FF02B3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vladimir.sana@fsv.cvut.cz</w:t>
      </w:r>
    </w:p>
    <w:p w14:paraId="7EA66C54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257D6" w14:textId="188D5AD2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Abstract.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The text of this submitted paper is devoted to the experimental dynamic analysis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newly designed footbridge across the Jizera River in Mladá Boleslav. Theoretical modal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analysis has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shown potential risk that some of the natural frequencies of the bridge deck will belong to the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range which is typical for pacing frequencies induced by pedestrians. The resonance behavior of this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structure should be reduced by Tuned Mass Dampers (TMD), which would be tuned for separate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natural frequencies of this structure. Therefore, the experimental dynamic analysis was performed on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the footbridge in order to assess the effectiveness of installed TMDs. The experiment was divided into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two stages, the first one was realized at the footbridge when TMDs were not yet installed, and the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second one was carried out on the footbridge with installed and activated TMDs. Moreover, the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performed an experimental modal analysis in order to verify the aptness of the computational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model and its results.</w:t>
      </w:r>
    </w:p>
    <w:p w14:paraId="2D7A8E36" w14:textId="752944FC" w:rsidR="00C13FD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Keywords: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Experimental dynamic analysis, dynamic load test, experimental modal analysis, human-induced vibration, vandalism</w:t>
      </w:r>
    </w:p>
    <w:p w14:paraId="27CF2D8D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10765" w14:textId="163A0C01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Introduct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ion</w:t>
      </w:r>
    </w:p>
    <w:p w14:paraId="7801AF07" w14:textId="3961E86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15910032" w14:textId="7E860D2E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2. Experimental</w:t>
      </w:r>
    </w:p>
    <w:p w14:paraId="677386BE" w14:textId="26DA7FB3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2.1 Materials</w:t>
      </w:r>
    </w:p>
    <w:p w14:paraId="7705E993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2E185872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50AABE" w14:textId="1A4778F8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2.2 Methods</w:t>
      </w:r>
    </w:p>
    <w:p w14:paraId="4E37EE98" w14:textId="0891C019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1B757653" w14:textId="1D03E189" w:rsidR="004432CE" w:rsidRPr="00FF02B3" w:rsidRDefault="00FF02B3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>Results and discussion</w:t>
      </w:r>
    </w:p>
    <w:p w14:paraId="0448FE1C" w14:textId="73CD91D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  <w:r w:rsidR="00FF02B3" w:rsidRPr="00FF02B3">
        <w:rPr>
          <w:rFonts w:ascii="Times New Roman" w:hAnsi="Times New Roman" w:cs="Times New Roman"/>
          <w:sz w:val="24"/>
          <w:szCs w:val="24"/>
          <w:lang w:val="en-US"/>
        </w:rPr>
        <w:t>Figure X, Table X</w:t>
      </w:r>
    </w:p>
    <w:p w14:paraId="18C29676" w14:textId="2C815AE2" w:rsidR="00FF02B3" w:rsidRPr="00FF02B3" w:rsidRDefault="00FF02B3" w:rsidP="00FF02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392B8F8" wp14:editId="2BD494A5">
            <wp:extent cx="2979420" cy="1272540"/>
            <wp:effectExtent l="0" t="0" r="0" b="3810"/>
            <wp:docPr id="203277234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able 1.Mix design of preliminary tests.</w:t>
      </w:r>
    </w:p>
    <w:p w14:paraId="12D55F2F" w14:textId="22AA046A" w:rsidR="00FF02B3" w:rsidRPr="00FF02B3" w:rsidRDefault="00FF02B3" w:rsidP="00FF02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695F4C" wp14:editId="684B0FCC">
            <wp:extent cx="3284220" cy="1455420"/>
            <wp:effectExtent l="0" t="0" r="0" b="0"/>
            <wp:docPr id="147791574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6149" w14:textId="3024D2A1" w:rsidR="00FF02B3" w:rsidRPr="00FF02B3" w:rsidRDefault="00FF02B3" w:rsidP="00FF02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Figure 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Printed layers of cement based material.</w:t>
      </w:r>
    </w:p>
    <w:p w14:paraId="7EDAD861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46150D" w14:textId="37C77117" w:rsidR="004432CE" w:rsidRPr="00FF02B3" w:rsidRDefault="00FF02B3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432CE" w:rsidRPr="00FF02B3">
        <w:rPr>
          <w:rFonts w:ascii="Times New Roman" w:hAnsi="Times New Roman" w:cs="Times New Roman"/>
          <w:sz w:val="24"/>
          <w:szCs w:val="24"/>
          <w:lang w:val="en-US"/>
        </w:rPr>
        <w:t>. Conclusions</w:t>
      </w:r>
    </w:p>
    <w:p w14:paraId="734C4D77" w14:textId="77777777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</w:p>
    <w:p w14:paraId="1AF27DBA" w14:textId="012C7646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Acknowledgment</w:t>
      </w:r>
    </w:p>
    <w:p w14:paraId="2CF2084D" w14:textId="770FFA54" w:rsidR="004432CE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The authors are thankful for financial support from</w:t>
      </w:r>
      <w:r w:rsidR="00FF02B3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14:paraId="0C0ED598" w14:textId="77777777" w:rsidR="00FF02B3" w:rsidRPr="00FF02B3" w:rsidRDefault="00FF02B3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246196" w14:textId="1C4C97BA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References (example) </w:t>
      </w:r>
    </w:p>
    <w:p w14:paraId="2197A1C0" w14:textId="41657FCE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C. L. Y. Yeong, S. Torquato. Reconstructing randommedia.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Physical review E57(1):495, 1998.https://doi.org/10.1103/PhysRevE.57.495</w:t>
      </w:r>
    </w:p>
    <w:p w14:paraId="5887729C" w14:textId="693E7648" w:rsidR="004432CE" w:rsidRPr="00FF02B3" w:rsidRDefault="004432CE" w:rsidP="00443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2B3">
        <w:rPr>
          <w:rFonts w:ascii="Times New Roman" w:hAnsi="Times New Roman" w:cs="Times New Roman"/>
          <w:sz w:val="24"/>
          <w:szCs w:val="24"/>
          <w:lang w:val="en-US"/>
        </w:rPr>
        <w:t>[2] J. Havelka, A. Kučerová, J. Sýkora. Compression andreconstruction of random microstructures usingaccelerated lineal path function.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Computational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2B3">
        <w:rPr>
          <w:rFonts w:ascii="Times New Roman" w:hAnsi="Times New Roman" w:cs="Times New Roman"/>
          <w:sz w:val="24"/>
          <w:szCs w:val="24"/>
          <w:lang w:val="en-US"/>
        </w:rPr>
        <w:t>Materials Science122:102–117, 2016.https://doi.org/10.1016/j.commatsci.2016.04.044</w:t>
      </w:r>
    </w:p>
    <w:sectPr w:rsidR="004432CE" w:rsidRPr="00FF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CE"/>
    <w:rsid w:val="004432CE"/>
    <w:rsid w:val="0077209D"/>
    <w:rsid w:val="00912538"/>
    <w:rsid w:val="00C13FDE"/>
    <w:rsid w:val="00DA5819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14D6C"/>
  <w15:chartTrackingRefBased/>
  <w15:docId w15:val="{2255FB9A-3B45-4C14-8B52-A78009D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2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2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2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2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2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2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2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2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2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2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2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2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2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dcterms:created xsi:type="dcterms:W3CDTF">2025-02-03T14:19:00Z</dcterms:created>
  <dcterms:modified xsi:type="dcterms:W3CDTF">2025-02-03T14:40:00Z</dcterms:modified>
</cp:coreProperties>
</file>